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55510">
      <w:pPr>
        <w:adjustRightInd w:val="0"/>
        <w:snapToGrid w:val="0"/>
        <w:spacing w:line="560" w:lineRule="exact"/>
        <w:jc w:val="left"/>
        <w:rPr>
          <w:rFonts w:hint="eastAsia" w:ascii="roma" w:hAnsi="Times New Roman" w:eastAsia="仿宋_GB2312" w:cs="Times New Roman"/>
          <w:color w:val="191919"/>
          <w:kern w:val="0"/>
          <w:sz w:val="32"/>
          <w:szCs w:val="32"/>
        </w:rPr>
      </w:pPr>
      <w:bookmarkStart w:id="0" w:name="_GoBack"/>
      <w:bookmarkEnd w:id="0"/>
      <w:r>
        <w:rPr>
          <w:rFonts w:hint="eastAsia" w:ascii="roma" w:hAnsi="Times New Roman" w:eastAsia="仿宋_GB2312" w:cs="Times New Roman"/>
          <w:color w:val="191919"/>
          <w:kern w:val="0"/>
          <w:sz w:val="32"/>
          <w:szCs w:val="32"/>
        </w:rPr>
        <w:t>附件：</w:t>
      </w:r>
    </w:p>
    <w:p w14:paraId="27CA7BD7">
      <w:pPr>
        <w:keepNext w:val="0"/>
        <w:keepLines w:val="0"/>
        <w:pageBreakBefore w:val="0"/>
        <w:widowControl/>
        <w:shd w:val="clear" w:color="auto" w:fill="FFFFFF"/>
        <w:kinsoku/>
        <w:wordWrap/>
        <w:overflowPunct/>
        <w:topLinePunct w:val="0"/>
        <w:autoSpaceDE/>
        <w:autoSpaceDN/>
        <w:bidi w:val="0"/>
        <w:adjustRightInd w:val="0"/>
        <w:snapToGrid w:val="0"/>
        <w:spacing w:after="157" w:afterLines="50" w:line="240" w:lineRule="auto"/>
        <w:jc w:val="center"/>
        <w:textAlignment w:val="auto"/>
        <w:rPr>
          <w:rFonts w:hint="eastAsia" w:ascii="黑体" w:hAnsi="黑体" w:eastAsia="黑体" w:cs="黑体"/>
          <w:color w:val="191919"/>
          <w:kern w:val="0"/>
          <w:sz w:val="36"/>
          <w:szCs w:val="36"/>
          <w:lang w:val="en-US" w:eastAsia="zh-CN"/>
        </w:rPr>
      </w:pPr>
      <w:r>
        <w:rPr>
          <w:rFonts w:hint="eastAsia" w:ascii="黑体" w:hAnsi="黑体" w:eastAsia="黑体" w:cs="黑体"/>
          <w:color w:val="191919"/>
          <w:kern w:val="0"/>
          <w:sz w:val="36"/>
          <w:szCs w:val="36"/>
          <w:lang w:val="en-US" w:eastAsia="zh-CN"/>
        </w:rPr>
        <w:t>2026年苏州市人工智能赋能新型工业化典型应用场景（第三批）名单</w:t>
      </w:r>
    </w:p>
    <w:tbl>
      <w:tblPr>
        <w:tblStyle w:val="7"/>
        <w:tblW w:w="95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1"/>
        <w:gridCol w:w="4169"/>
        <w:gridCol w:w="4642"/>
      </w:tblGrid>
      <w:tr w14:paraId="0A25F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blHeader/>
          <w:jc w:val="center"/>
        </w:trPr>
        <w:tc>
          <w:tcPr>
            <w:tcW w:w="751"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7349137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Style w:val="21"/>
                <w:lang w:val="en-US" w:eastAsia="zh-CN" w:bidi="ar"/>
              </w:rPr>
              <w:t>序号</w:t>
            </w:r>
          </w:p>
        </w:tc>
        <w:tc>
          <w:tcPr>
            <w:tcW w:w="4169"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29EC503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Style w:val="21"/>
                <w:lang w:val="en-US" w:eastAsia="zh-CN" w:bidi="ar"/>
              </w:rPr>
              <w:t>单位名称</w:t>
            </w:r>
          </w:p>
        </w:tc>
        <w:tc>
          <w:tcPr>
            <w:tcW w:w="4642"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601E21C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Style w:val="21"/>
                <w:rFonts w:hint="eastAsia"/>
                <w:lang w:val="en-US" w:eastAsia="zh-CN" w:bidi="ar"/>
              </w:rPr>
              <w:t>应用</w:t>
            </w:r>
            <w:r>
              <w:rPr>
                <w:rStyle w:val="21"/>
                <w:lang w:val="en-US" w:eastAsia="zh-CN" w:bidi="ar"/>
              </w:rPr>
              <w:t>场景名称</w:t>
            </w:r>
          </w:p>
        </w:tc>
      </w:tr>
      <w:tr w14:paraId="3F6CE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8ED9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98A4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京隆科技（苏州）有限公司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132B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面向高阶芯片的AI多系统协同无人化智能测试场景</w:t>
            </w:r>
          </w:p>
        </w:tc>
      </w:tr>
      <w:tr w14:paraId="1E942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22A8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E15F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博众精工科技股份有限公司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62BF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面向工业装备数字化协同设计的AI赋能系统应用场景</w:t>
            </w:r>
          </w:p>
        </w:tc>
      </w:tr>
      <w:tr w14:paraId="3EB6B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6FE4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D879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科沃斯机器人股份有限公司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B786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“辛顿模式”—AI驱动的碳硅基融合经营模式</w:t>
            </w:r>
          </w:p>
        </w:tc>
      </w:tr>
      <w:tr w14:paraId="6621B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94E0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162B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博格（江苏）金属科技有限公司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A46A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基于柔性数字制造的轻量化汽车零部件智能制造应用场景</w:t>
            </w:r>
          </w:p>
        </w:tc>
      </w:tr>
      <w:tr w14:paraId="484C9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4917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058E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丽瀑光能（常熟）有限公司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335C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基于AI机器视觉的光伏组件全流程智能检测与质量管控应用场景</w:t>
            </w:r>
          </w:p>
        </w:tc>
      </w:tr>
      <w:tr w14:paraId="28FE0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B149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6</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45D2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太仓市同维电子有限公司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B69A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研供管一体化AI智能协同管理应用场景</w:t>
            </w:r>
          </w:p>
        </w:tc>
      </w:tr>
      <w:tr w14:paraId="75A69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8B8C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7</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A9FD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帕萨思汽车零部件（苏州）有限公司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D03E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基于Multi-Feature Fusion视觉感知与Pose Estimation视觉引导技术的汽车流体管路零部件柔性制造场景</w:t>
            </w:r>
          </w:p>
        </w:tc>
      </w:tr>
      <w:tr w14:paraId="7EE04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A70C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8</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98D4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江苏永鼎股份有限公司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F827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基于多模态工业AI大模型的光通信智能制造全链路优化应用场景</w:t>
            </w:r>
          </w:p>
        </w:tc>
      </w:tr>
      <w:tr w14:paraId="51591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9799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9</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F3EA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苏州斯莱克精密设备股份有限公司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3252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AI 驱动的面向精密制造的多行业视觉缺陷检测应用场景</w:t>
            </w:r>
          </w:p>
        </w:tc>
      </w:tr>
      <w:tr w14:paraId="740DB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89"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2118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10</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95FD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江苏永钢集团有限公司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6269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高炉操作炉型智能监测与预报应用场景</w:t>
            </w:r>
          </w:p>
        </w:tc>
      </w:tr>
      <w:tr w14:paraId="7BE70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8428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11</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4441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众华电子科技（太仓）有限公司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B48C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基于多源视觉特征融合算法的汽车移动多媒体部件及光模块智能质检应用场景</w:t>
            </w:r>
          </w:p>
        </w:tc>
      </w:tr>
      <w:tr w14:paraId="5A903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D6A8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12</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3786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江苏海岸药业有限公司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E934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AI质量大模型赋能药品巡检应用场景</w:t>
            </w:r>
          </w:p>
        </w:tc>
      </w:tr>
      <w:tr w14:paraId="783A2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151C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13</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1860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明达铝业科技（太仓）有限公司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4058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基于AI机器视觉赋能新能源汽车铝构件数智制造应用场景</w:t>
            </w:r>
          </w:p>
        </w:tc>
      </w:tr>
      <w:tr w14:paraId="2962D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4833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14</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EA6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昆山亿能电子有限公司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037C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基于视觉感知与电性能融合建模的磁元件智能检测应用场景</w:t>
            </w:r>
          </w:p>
        </w:tc>
      </w:tr>
      <w:tr w14:paraId="551E2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3BB2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15</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8EFA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江苏沙钢钢铁有限公司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F41D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工艺数据驱动与AI融合的电炉短流程自动炼钢应用场景</w:t>
            </w:r>
          </w:p>
        </w:tc>
      </w:tr>
      <w:tr w14:paraId="30A67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9789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16</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A7C05">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江苏沙钢钢铁有限公司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0457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AI+机理双擎驱动的热轧全流程智能管控与辅助决策应用场景</w:t>
            </w:r>
          </w:p>
        </w:tc>
      </w:tr>
      <w:tr w14:paraId="085F3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B755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17</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0429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太仓市同维电子有限公司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A25D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基于大模型的全价值链AI智能协同应用场景</w:t>
            </w:r>
          </w:p>
        </w:tc>
      </w:tr>
      <w:tr w14:paraId="69017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ABCB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18</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6CE8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江苏特思达电子科技股份有限公司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240C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 xml:space="preserve">MES驱动马达人机协同智能生产检测老化一体化应用场景     </w:t>
            </w:r>
          </w:p>
        </w:tc>
      </w:tr>
      <w:tr w14:paraId="3D2B3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7DF6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19</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6890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苏州佳智彩光电科技有限公司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74A3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AI检测算法平台应用场景</w:t>
            </w:r>
          </w:p>
        </w:tc>
      </w:tr>
      <w:tr w14:paraId="7F8C6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683C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20</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3405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江苏广川超导科技有限公司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53FB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复合金属制造多环节智能新型工业化应用场景</w:t>
            </w:r>
          </w:p>
        </w:tc>
      </w:tr>
      <w:tr w14:paraId="0768A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97C6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21</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E8B3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昆山龙腾光电股份有限公司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6E29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面向新型显示面板质检的AI赋能AOI智能检测应用场景</w:t>
            </w:r>
          </w:p>
        </w:tc>
      </w:tr>
      <w:tr w14:paraId="34500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7F815">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22</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5332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江苏恒力化纤股份有限公司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185D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化纤旧产线AI自动落筒应用场景</w:t>
            </w:r>
          </w:p>
        </w:tc>
      </w:tr>
      <w:tr w14:paraId="36FE4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9C995">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23</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19CB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元气森林（江苏）饮料有限公司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393F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基于AI视觉检测赋能饮料产线全流程质量闭环应用场景</w:t>
            </w:r>
          </w:p>
        </w:tc>
      </w:tr>
      <w:tr w14:paraId="3B9EA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3F58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24</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FE5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中科可控信息产业有限公司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0077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基于AI的服务器CPU组装SOP合规质控应用场景</w:t>
            </w:r>
          </w:p>
        </w:tc>
      </w:tr>
      <w:tr w14:paraId="16B41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2AF3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25</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529D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微康益生菌（苏州）股份有限公司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2456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人工智能赋能功能性菌株CRDMO全链路应用场景</w:t>
            </w:r>
          </w:p>
        </w:tc>
      </w:tr>
      <w:tr w14:paraId="15F1A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86A7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26</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7524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通富超威（苏州）微电子有限公司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3D2A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半导体封测物料全流程智能调度与数字孪生监控应用场景</w:t>
            </w:r>
          </w:p>
        </w:tc>
      </w:tr>
      <w:tr w14:paraId="6B70D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916C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27</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16A5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智身新创(苏州)智能科技有限公司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92465">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基于AI赋能的四足机器人智能制造应用场景</w:t>
            </w:r>
          </w:p>
        </w:tc>
      </w:tr>
      <w:tr w14:paraId="1C7ED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F4DE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28</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B78F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博世汽车部件（苏州）有限公司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2579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异构数据统合驱动的多层级数字孪生交互运营优化应用场景</w:t>
            </w:r>
          </w:p>
        </w:tc>
      </w:tr>
      <w:tr w14:paraId="296A2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209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29</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DED8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高创（苏州）电子有限公司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8057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 xml:space="preserve"> AOI智能检测应用场景</w:t>
            </w:r>
          </w:p>
        </w:tc>
      </w:tr>
      <w:tr w14:paraId="33640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BFB95">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30</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FFBA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江苏得道电子科技有限公司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AF85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基于EMES系统与AI模型融合的SMT产线全流程智能管控应用场景</w:t>
            </w:r>
          </w:p>
        </w:tc>
      </w:tr>
      <w:tr w14:paraId="007B6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991F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31</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C02A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娄城环保（苏州）有限公司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63BA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娄城环保固废基绿色建材5G工业互联网AI赋能典型应用场景</w:t>
            </w:r>
          </w:p>
        </w:tc>
      </w:tr>
      <w:tr w14:paraId="15435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E4FE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32</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E50A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苏州贝昂智能科技股份有限公司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8972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AI赋能注塑管理应用场景</w:t>
            </w:r>
          </w:p>
        </w:tc>
      </w:tr>
      <w:tr w14:paraId="48554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AEDD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33</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EF96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江苏康辉新材料科技有限公司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BD5A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基于高精度视觉感知的高端聚酯膜品质管控应用场景</w:t>
            </w:r>
          </w:p>
        </w:tc>
      </w:tr>
      <w:tr w14:paraId="725A6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85FB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34</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80EA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苏州瑞高新材料股份有限公司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2787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基于3D SLAM跨楼层无人转运智能物流应用场景</w:t>
            </w:r>
          </w:p>
        </w:tc>
      </w:tr>
      <w:tr w14:paraId="1B7D6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2ACA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35</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5BCC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苏州昊信精密科技有限公司</w:t>
            </w:r>
          </w:p>
        </w:tc>
        <w:tc>
          <w:tcPr>
            <w:tcW w:w="4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28CB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宋体"/>
                <w:i w:val="0"/>
                <w:iCs w:val="0"/>
                <w:color w:val="000000"/>
                <w:kern w:val="0"/>
                <w:sz w:val="24"/>
                <w:szCs w:val="24"/>
                <w:u w:val="none"/>
                <w:lang w:val="en-US" w:eastAsia="zh-CN" w:bidi="ar"/>
              </w:rPr>
              <w:t>AI全域赋能经营决策与生产质控一体化实践</w:t>
            </w:r>
          </w:p>
        </w:tc>
      </w:tr>
    </w:tbl>
    <w:p w14:paraId="79617114">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ascii="roma" w:hAnsi="Times New Roman" w:eastAsia="仿宋_GB2312" w:cs="Times New Roman"/>
          <w:color w:val="191919"/>
          <w:kern w:val="0"/>
          <w:sz w:val="2"/>
          <w:szCs w:val="2"/>
          <w:lang w:val="en-US" w:eastAsia="zh-CN"/>
        </w:rPr>
      </w:pPr>
    </w:p>
    <w:sectPr>
      <w:pgSz w:w="11906" w:h="16838"/>
      <w:pgMar w:top="1276" w:right="1474" w:bottom="1701"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roma">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05B"/>
    <w:rsid w:val="000319B5"/>
    <w:rsid w:val="0005505B"/>
    <w:rsid w:val="000A566E"/>
    <w:rsid w:val="001A1A25"/>
    <w:rsid w:val="002B41B9"/>
    <w:rsid w:val="002D478E"/>
    <w:rsid w:val="003366AB"/>
    <w:rsid w:val="0061713C"/>
    <w:rsid w:val="0062350B"/>
    <w:rsid w:val="006E6464"/>
    <w:rsid w:val="00711654"/>
    <w:rsid w:val="007634D0"/>
    <w:rsid w:val="009811D3"/>
    <w:rsid w:val="00A60606"/>
    <w:rsid w:val="00A75506"/>
    <w:rsid w:val="00AC14FA"/>
    <w:rsid w:val="00AE132D"/>
    <w:rsid w:val="00B4378B"/>
    <w:rsid w:val="00C4311A"/>
    <w:rsid w:val="00CB3FB9"/>
    <w:rsid w:val="00CC5477"/>
    <w:rsid w:val="00D55D94"/>
    <w:rsid w:val="00D70911"/>
    <w:rsid w:val="00EB3BED"/>
    <w:rsid w:val="00F365F6"/>
    <w:rsid w:val="03CE4491"/>
    <w:rsid w:val="0625595C"/>
    <w:rsid w:val="06F938F3"/>
    <w:rsid w:val="08230FE7"/>
    <w:rsid w:val="0828199A"/>
    <w:rsid w:val="08442215"/>
    <w:rsid w:val="09B47989"/>
    <w:rsid w:val="0B8831E9"/>
    <w:rsid w:val="0CBA50AD"/>
    <w:rsid w:val="113D2480"/>
    <w:rsid w:val="1E3C22DB"/>
    <w:rsid w:val="2A6D0A00"/>
    <w:rsid w:val="316A07AA"/>
    <w:rsid w:val="32B80C47"/>
    <w:rsid w:val="36FB77C2"/>
    <w:rsid w:val="3BD358F6"/>
    <w:rsid w:val="3D954E00"/>
    <w:rsid w:val="3F8C3FE1"/>
    <w:rsid w:val="434A67A6"/>
    <w:rsid w:val="43AB4690"/>
    <w:rsid w:val="44427364"/>
    <w:rsid w:val="47ED3A8B"/>
    <w:rsid w:val="47EF7803"/>
    <w:rsid w:val="4950607F"/>
    <w:rsid w:val="4C1306D1"/>
    <w:rsid w:val="51674F64"/>
    <w:rsid w:val="599E69E5"/>
    <w:rsid w:val="59DB7EED"/>
    <w:rsid w:val="62774225"/>
    <w:rsid w:val="678B4999"/>
    <w:rsid w:val="7148395C"/>
    <w:rsid w:val="71E67B32"/>
    <w:rsid w:val="73A53231"/>
    <w:rsid w:val="78AE679B"/>
    <w:rsid w:val="79E17841"/>
    <w:rsid w:val="7E9D7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14"/>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3"/>
    <w:semiHidden/>
    <w:unhideWhenUsed/>
    <w:qFormat/>
    <w:uiPriority w:val="99"/>
    <w:pPr>
      <w:tabs>
        <w:tab w:val="center" w:pos="4153"/>
        <w:tab w:val="right" w:pos="8306"/>
      </w:tabs>
      <w:snapToGrid w:val="0"/>
      <w:jc w:val="left"/>
    </w:pPr>
    <w:rPr>
      <w:sz w:val="18"/>
      <w:szCs w:val="18"/>
    </w:rPr>
  </w:style>
  <w:style w:type="paragraph" w:styleId="5">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22"/>
    <w:rPr>
      <w:b/>
      <w:bCs/>
    </w:rPr>
  </w:style>
  <w:style w:type="character" w:styleId="11">
    <w:name w:val="Hyperlink"/>
    <w:basedOn w:val="9"/>
    <w:semiHidden/>
    <w:unhideWhenUsed/>
    <w:qFormat/>
    <w:uiPriority w:val="99"/>
    <w:rPr>
      <w:color w:val="0000FF"/>
      <w:u w:val="single"/>
    </w:rPr>
  </w:style>
  <w:style w:type="character" w:customStyle="1" w:styleId="12">
    <w:name w:val="页眉 Char"/>
    <w:basedOn w:val="9"/>
    <w:link w:val="5"/>
    <w:semiHidden/>
    <w:qFormat/>
    <w:uiPriority w:val="99"/>
    <w:rPr>
      <w:sz w:val="18"/>
      <w:szCs w:val="18"/>
    </w:rPr>
  </w:style>
  <w:style w:type="character" w:customStyle="1" w:styleId="13">
    <w:name w:val="页脚 Char"/>
    <w:basedOn w:val="9"/>
    <w:link w:val="4"/>
    <w:semiHidden/>
    <w:qFormat/>
    <w:uiPriority w:val="99"/>
    <w:rPr>
      <w:sz w:val="18"/>
      <w:szCs w:val="18"/>
    </w:rPr>
  </w:style>
  <w:style w:type="character" w:customStyle="1" w:styleId="14">
    <w:name w:val="标题 1 Char"/>
    <w:basedOn w:val="9"/>
    <w:link w:val="2"/>
    <w:qFormat/>
    <w:uiPriority w:val="9"/>
    <w:rPr>
      <w:rFonts w:ascii="宋体" w:hAnsi="宋体" w:eastAsia="宋体" w:cs="宋体"/>
      <w:b/>
      <w:bCs/>
      <w:kern w:val="36"/>
      <w:sz w:val="48"/>
      <w:szCs w:val="48"/>
    </w:rPr>
  </w:style>
  <w:style w:type="character" w:customStyle="1" w:styleId="15">
    <w:name w:val="xlletr"/>
    <w:basedOn w:val="9"/>
    <w:qFormat/>
    <w:uiPriority w:val="0"/>
  </w:style>
  <w:style w:type="character" w:customStyle="1" w:styleId="16">
    <w:name w:val="批注框文本 Char"/>
    <w:basedOn w:val="9"/>
    <w:link w:val="3"/>
    <w:semiHidden/>
    <w:qFormat/>
    <w:uiPriority w:val="99"/>
    <w:rPr>
      <w:sz w:val="18"/>
      <w:szCs w:val="18"/>
    </w:rPr>
  </w:style>
  <w:style w:type="character" w:customStyle="1" w:styleId="17">
    <w:name w:val="ly"/>
    <w:basedOn w:val="9"/>
    <w:qFormat/>
    <w:uiPriority w:val="0"/>
  </w:style>
  <w:style w:type="character" w:customStyle="1" w:styleId="18">
    <w:name w:val="date"/>
    <w:basedOn w:val="9"/>
    <w:qFormat/>
    <w:uiPriority w:val="0"/>
  </w:style>
  <w:style w:type="character" w:customStyle="1" w:styleId="19">
    <w:name w:val="llcs"/>
    <w:basedOn w:val="9"/>
    <w:qFormat/>
    <w:uiPriority w:val="0"/>
  </w:style>
  <w:style w:type="character" w:customStyle="1" w:styleId="20">
    <w:name w:val="fontsize"/>
    <w:basedOn w:val="9"/>
    <w:qFormat/>
    <w:uiPriority w:val="0"/>
  </w:style>
  <w:style w:type="character" w:customStyle="1" w:styleId="21">
    <w:name w:val="font81"/>
    <w:basedOn w:val="9"/>
    <w:qFormat/>
    <w:uiPriority w:val="0"/>
    <w:rPr>
      <w:rFonts w:ascii="黑体" w:hAnsi="宋体" w:eastAsia="黑体" w:cs="黑体"/>
      <w:color w:val="000000"/>
      <w:sz w:val="24"/>
      <w:szCs w:val="24"/>
      <w:u w:val="none"/>
    </w:rPr>
  </w:style>
  <w:style w:type="character" w:customStyle="1" w:styleId="22">
    <w:name w:val="font51"/>
    <w:basedOn w:val="9"/>
    <w:qFormat/>
    <w:uiPriority w:val="0"/>
    <w:rPr>
      <w:rFonts w:hint="default" w:ascii="Arial" w:hAnsi="Arial" w:cs="Arial"/>
      <w:color w:val="000000"/>
      <w:sz w:val="24"/>
      <w:szCs w:val="24"/>
      <w:u w:val="none"/>
    </w:rPr>
  </w:style>
  <w:style w:type="character" w:customStyle="1" w:styleId="23">
    <w:name w:val="font41"/>
    <w:basedOn w:val="9"/>
    <w:qFormat/>
    <w:uiPriority w:val="0"/>
    <w:rPr>
      <w:rFonts w:hint="eastAsia" w:ascii="宋体" w:hAnsi="宋体" w:eastAsia="宋体" w:cs="宋体"/>
      <w:color w:val="000000"/>
      <w:sz w:val="24"/>
      <w:szCs w:val="24"/>
      <w:u w:val="none"/>
    </w:rPr>
  </w:style>
  <w:style w:type="character" w:customStyle="1" w:styleId="24">
    <w:name w:val="font31"/>
    <w:basedOn w:val="9"/>
    <w:qFormat/>
    <w:uiPriority w:val="0"/>
    <w:rPr>
      <w:rFonts w:hint="default" w:ascii="Times New Roman" w:hAnsi="Times New Roman" w:cs="Times New Roman"/>
      <w:color w:val="000000"/>
      <w:sz w:val="24"/>
      <w:szCs w:val="24"/>
      <w:u w:val="none"/>
    </w:rPr>
  </w:style>
  <w:style w:type="character" w:customStyle="1" w:styleId="25">
    <w:name w:val="font71"/>
    <w:basedOn w:val="9"/>
    <w:qFormat/>
    <w:uiPriority w:val="0"/>
    <w:rPr>
      <w:rFonts w:hint="default" w:ascii="Arial" w:hAnsi="Arial" w:cs="Arial"/>
      <w:color w:val="000000"/>
      <w:sz w:val="24"/>
      <w:szCs w:val="24"/>
      <w:u w:val="none"/>
    </w:rPr>
  </w:style>
  <w:style w:type="character" w:customStyle="1" w:styleId="26">
    <w:name w:val="font61"/>
    <w:basedOn w:val="9"/>
    <w:qFormat/>
    <w:uiPriority w:val="0"/>
    <w:rPr>
      <w:rFonts w:hint="eastAsia" w:ascii="宋体" w:hAnsi="宋体" w:eastAsia="宋体" w:cs="宋体"/>
      <w:color w:val="000000"/>
      <w:sz w:val="24"/>
      <w:szCs w:val="24"/>
      <w:u w:val="none"/>
    </w:rPr>
  </w:style>
  <w:style w:type="character" w:customStyle="1" w:styleId="27">
    <w:name w:val="font21"/>
    <w:basedOn w:val="9"/>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jujumao</Company>
  <Pages>3</Pages>
  <Words>432</Words>
  <Characters>476</Characters>
  <Lines>14</Lines>
  <Paragraphs>4</Paragraphs>
  <TotalTime>11</TotalTime>
  <ScaleCrop>false</ScaleCrop>
  <LinksUpToDate>false</LinksUpToDate>
  <CharactersWithSpaces>476</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2021-11-10T01:06:00Z</dcterms:created>
  <dc:creator>高小山</dc:creator>
  <cp:lastModifiedBy>王小妙</cp:lastModifiedBy>
  <cp:lastPrinted>2026-09-20T00:26:00Z</cp:lastPrinted>
  <dcterms:modified xsi:type="dcterms:W3CDTF">2026-09-20T06:55:21Z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eyJoZGlkIjoiYTZkNDBhNWZlNTM0MTcyMjZmODNjNmE2YmYxZGU1YmYiLCJ1c2VySWQiOiI3MzI5ODIwMTkifQ==</vt:lpwstr>
  </property>
  <property fmtid="{D5CDD505-2E9C-101B-9397-08002B2CF9AE}" pid="3" name="KSOProductBuildVer">
    <vt:lpwstr>2052-12.1.0.28792</vt:lpwstr>
  </property>
  <property fmtid="{D5CDD505-2E9C-101B-9397-08002B2CF9AE}" pid="4" name="ICV">
    <vt:lpwstr>33C3C76F9D214B91AE91C2139F89EDB2_13</vt:lpwstr>
  </property>
</Properties>
</file>